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Default Extension="jpeg" ContentType="image/jpeg"/>
  <Default Extension="gif" ContentType="image/gif"/>
  <Default Extension="tiff" ContentType="image/tiff"/>
  <Default Extension="svg" ContentType="image/svg+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Override PartName="/word/footnotes.xml" ContentType="application/vnd.openxmlformats-officedocument.wordprocessingml.footnotes+xml"/>
  <Override PartName="/word/endnotes.xml" ContentType="application/vnd.openxmlformats-officedocument.wordprocessingml.endnotes+xml"/>
</Types>
</file>

<file path=_rels/.rels><?xml version="1.0" encoding="UTF-8" standalone="yes"?><Relationships xmlns="http://schemas.openxmlformats.org/package/2006/relationships"><Relationship Id="rId1" Type="http://schemas.openxmlformats.org/officeDocument/2006/relationships/officeDocument" Target="word/document.xml"/></Relationships>
</file>

<file path=word/document.xml><?xml version="1.0" encoding="utf-8"?>
<w:document xmlns:r="http://schemas.openxmlformats.org/officeDocument/2006/relationships" xmlns:v="urn:schemas-microsoft-com:vml" xmlns:wx="http://schemas.microsoft.com/office/word/2003/auxHint" xmlns:wp="http://schemas.openxmlformats.org/drawingml/2006/wordprocessingDrawing" xmlns:m="http://schemas.openxmlformats.org/officeDocument/2006/math" xmlns:a="http://schemas.openxmlformats.org/drawingml/2006/main" xmlns:pic="http://schemas.openxmlformats.org/drawingml/2006/picture" xmlns:w="http://schemas.openxmlformats.org/wordprocessingml/2006/main">
  <w:body>
    <w:p>
      <w:pPr>
        <w:pStyle w:val="Normal"/>
        <w:jc w:val="center"/>
      </w:pPr>
      <w:r>
        <w:rPr/>
        <w:t xml:space="preserve">Nažehlenie DPS</w:t>
      </w:r>
    </w:p>
    <w:p>
      <w:pPr>
        <w:pStyle w:val="Normal"/>
        <w:jc w:val="both"/>
      </w:pPr>
    </w:p>
    <w:p>
      <w:pPr>
        <w:pStyle w:val="Normal"/>
        <w:jc w:val="both"/>
      </w:pPr>
      <w:r>
        <w:rPr/>
        <w:t xml:space="preserve">Je to metóda nažehlenia tonera :-) Vezmete úplne bežný katalóg niektorej zo zásielkových spoločností (Quelle, Moda Prima a podobne), vytrhnete si z neho list a normálne naňho vytlačíte obrazec plošných spojov (vôbec nevadí pôvodná potlač, ide len o tú lesklú kriedovú vrstvu). Vezmete starú žehličku (nie naparovaciu), teplotu nastavíte na dve guličky, vytlačený obrazec priložíte na očistený kuprextit a cez dvakrát zložený kancelársky papier ho počas asi 20tich sekúnd prežehlíte všetkými smermi. Toner sa rozpustí a vďaka kriedovej vrstve z katalógovej strany sa prilepí na kuprextit. Kuprexit necháme mierne vychladnúť, obstriháme prebytočný papier okolo kuprextitu a hodíme ho do studenej vody, aby sa papier odmočil. Zvyšky rozmočeného papiera zotrieme zubnou kefkou, alebo jednoducho prstom. Ak nie ste s výsledkom spokojní, toner jednoducho zotriete acetónom a celý postup zopakujete odznova. Ak sú v prežehlených spojoch dierky, alebo preslabené miesta, hoďte kuprextit na chvíľku do rozohriatej trúby. Toner sa rozpustí a zleje. S pobytom v trúbe to však netreba preháňať, inak sa vám cestičky rozlejú úplne. Hotový nažehlený plošák jednoducho hodíme do chloridu železitého a vyleptáme. Po vyleptaní dosku poriadne opláchneme vodou, osušíme a toner očistíme acetónom. Odvŕtame dierky a po začistení triesky po vŕtaní dosku natrieme ochranným spájkovacím lakom, aby nezoxidovala. Jednoduché, však?</w:t>
      </w:r>
    </w:p>
    <w:p>
      <w:pPr>
        <w:pStyle w:val="Normal"/>
        <w:jc w:val="both"/>
      </w:pPr>
    </w:p>
    <w:p>
      <w:pPr>
        <w:pStyle w:val="Normal"/>
        <w:jc w:val="both"/>
      </w:pPr>
      <w:r>
        <w:rPr/>
        <w:t xml:space="preserve">Najväčšou výhodou nažehľovania je finančná nenáročnosť. Katalógov má doma každý plnú riť, tonery do lejzroviek stoja dnes pár korún a chemikálie (acetón, chlorid železitý, spájkovací lak) nie sú nejak extrémne drahé. Ak chcete ušetriť ešte viac, tak aj chlorid železitý a spájkovací lak si viete vyrobiť doma. Ďalšou výhodou je profesionálny vzhľad. Keď získate cvik, je problém rozoznať, či bola doska robená fotocestou, alebo nažehlením. Ak sa nažehľovanie náhodou nepodarí, jednoducho ho zopakujete. Ak sa podarí, už nie je čo pokaziť.</w:t>
      </w:r>
    </w:p>
    <w:p>
      <w:pPr>
        <w:pStyle w:val="Normal"/>
        <w:jc w:val="both"/>
      </w:pPr>
    </w:p>
    <w:p>
      <w:pPr>
        <w:pStyle w:val="Normal"/>
        <w:jc w:val="both"/>
      </w:pPr>
    </w:p>
    <w:p>
      <w:pPr>
        <w:pStyle w:val="Normal"/>
        <w:jc w:val="both"/>
      </w:pPr>
      <w:r>
        <w:rPr/>
        <w:t xml:space="preserve">http://www.matfyz.estranky.sk/clanky/lacna-vyroba-dps.html </w:t>
      </w:r>
    </w:p>
    <w:p>
      <w:pPr>
        <w:pStyle w:val="Normal"/>
        <w:jc w:val="both"/>
      </w:pPr>
      <w:r>
        <w:rPr/>
        <w:t xml:space="preserve">http://www.plosnyspoj.sk/calculator.php#price</w:t>
      </w:r>
    </w:p>
    <w:sectPr>
      <w:type w:val="continuous"/>
      <w:pgSz w:w="11906" w:h="16838" w:orient="portrait"/>
      <w:pgMar w:top="1440" w:left="1440" w:right="1440" w:bottom="1440"/>
    </w:sectPr>
  </w:body>
</w:document>
</file>

<file path=word/endnotes.xml><?xml version="1.0" encoding="utf-8"?>
<w:endnotes xmlns:w="http://schemas.openxmlformats.org/wordprocessingml/2006/main"/>
</file>

<file path=word/footnotes.xml><?xml version="1.0" encoding="utf-8"?>
<w:footnotes xmlns:w="http://schemas.openxmlformats.org/wordprocessingml/2006/main"/>
</file>

<file path=word/numbering.xml><?xml version="1.0" encoding="utf-8"?>
<w:numbering xmlns:w="http://schemas.openxmlformats.org/wordprocessingml/2006/main"/>
</file>

<file path=word/settings.xml><?xml version="1.0" encoding="utf-8"?>
<w:settings xmlns:r="http://schemas.openxmlformats.org/officeDocument/2006/relationships" xmlns:w="http://schemas.openxmlformats.org/wordprocessingml/2006/main"/>
</file>

<file path=word/styles.xml><?xml version="1.0" encoding="utf-8"?>
<w:styles xmlns:r="http://schemas.openxmlformats.org/officeDocument/2006/relationships" xmlns:w="http://schemas.openxmlformats.org/wordprocessingml/2006/main">
  <w:style w:type="paragraph" w:styleId="Arrowhead List">
    <w:name w:val="Arrowhead List"/>
    <w:pPr>
      <w:ind w:hanging="432"/>
      <w:ind w:left="720"/>
    </w:pPr>
    <w:rPr/>
  </w:style>
  <w:style w:type="paragraph" w:styleId="Block Text">
    <w:name w:val="Block Text"/>
    <w:basedOn w:val="Normal"/>
    <w:pPr>
      <w:ind w:left="1440"/>
      <w:ind w:right="1440"/>
      <w:spacing w:after="120"/>
    </w:pPr>
    <w:rPr/>
  </w:style>
  <w:style w:type="paragraph" w:styleId="Box List">
    <w:name w:val="Box List"/>
    <w:pPr>
      <w:ind w:hanging="432"/>
      <w:ind w:left="720"/>
    </w:pPr>
    <w:rPr/>
  </w:style>
  <w:style w:type="paragraph" w:styleId="Bullet List">
    <w:name w:val="Bullet List"/>
    <w:pPr>
      <w:ind w:hanging="432"/>
      <w:ind w:left="720"/>
    </w:pPr>
    <w:rPr/>
  </w:style>
  <w:style w:type="paragraph" w:styleId="Chapter Heading">
    <w:name w:val="Chapter Heading"/>
    <w:basedOn w:val="Numbered Heading 1"/>
    <w:next w:val="Normal"/>
    <w:pPr>
      <w:ind w:firstLine="0"/>
    </w:pPr>
    <w:rPr/>
  </w:style>
  <w:style w:type="paragraph" w:styleId="Contents 1">
    <w:name w:val="Contents 1"/>
    <w:basedOn w:val="Normal"/>
    <w:next w:val="Normal"/>
    <w:pPr>
      <w:ind w:hanging="432"/>
      <w:ind w:left="720"/>
    </w:pPr>
    <w:rPr/>
  </w:style>
  <w:style w:type="paragraph" w:styleId="Contents 2">
    <w:name w:val="Contents 2"/>
    <w:basedOn w:val="Normal"/>
    <w:next w:val="Normal"/>
    <w:pPr>
      <w:ind w:hanging="432"/>
      <w:ind w:left="1440"/>
    </w:pPr>
    <w:rPr/>
  </w:style>
  <w:style w:type="paragraph" w:styleId="Contents 3">
    <w:name w:val="Contents 3"/>
    <w:basedOn w:val="Normal"/>
    <w:next w:val="Normal"/>
    <w:pPr>
      <w:ind w:hanging="432"/>
      <w:ind w:left="2160"/>
    </w:pPr>
    <w:rPr/>
  </w:style>
  <w:style w:type="paragraph" w:styleId="Contents 4">
    <w:name w:val="Contents 4"/>
    <w:basedOn w:val="Normal"/>
    <w:next w:val="Normal"/>
    <w:pPr>
      <w:ind w:hanging="432"/>
      <w:ind w:left="2880"/>
    </w:pPr>
    <w:rPr/>
  </w:style>
  <w:style w:type="paragraph" w:styleId="Contents Header">
    <w:name w:val="Contents Header"/>
    <w:basedOn w:val="Normal"/>
    <w:next w:val="Normal"/>
    <w:pPr>
      <w:jc w:val="center"/>
      <w:spacing w:after="120"/>
      <w:spacing w:before="240"/>
    </w:pPr>
    <w:rPr>
      <w:b/>
      <w:sz w:val="32"/>
      <w:rFonts w:ascii="Arial" w:cs="Arial" w:hAnsi="Arial"/>
    </w:rPr>
  </w:style>
  <w:style w:type="paragraph" w:styleId="Dashed List">
    <w:name w:val="Dashed List"/>
    <w:pPr>
      <w:ind w:hanging="432"/>
      <w:ind w:left="720"/>
    </w:pPr>
    <w:rPr/>
  </w:style>
  <w:style w:type="paragraph" w:styleId="Diamond List">
    <w:name w:val="Diamond List"/>
    <w:pPr>
      <w:ind w:hanging="432"/>
      <w:ind w:left="720"/>
    </w:pPr>
    <w:rPr/>
  </w:style>
  <w:style w:type="paragraph" w:styleId="Endnote">
    <w:name w:val="Endnote"/>
    <w:basedOn w:val="Normal"/>
    <w:pPr>
      <w:ind w:hanging="288"/>
      <w:ind w:left="288"/>
    </w:pPr>
    <w:rPr/>
  </w:style>
  <w:style w:type="character" w:styleId="Endnote Reference">
    <w:name w:val="Endnote Reference"/>
    <w:pPr/>
    <w:rPr>
      <w:sz w:val="20"/>
      <w:vertAlign w:val="superscript"/>
    </w:rPr>
  </w:style>
  <w:style w:type="paragraph" w:styleId="Endnote Text">
    <w:name w:val="Endnote Text"/>
    <w:basedOn w:val="Normal"/>
    <w:pPr/>
    <w:rPr/>
  </w:style>
  <w:style w:type="paragraph" w:styleId="Footnote">
    <w:name w:val="Footnote"/>
    <w:basedOn w:val="Normal"/>
    <w:pPr>
      <w:ind w:hanging="288"/>
      <w:ind w:left="288"/>
    </w:pPr>
    <w:rPr>
      <w:sz w:val="20"/>
    </w:rPr>
  </w:style>
  <w:style w:type="character" w:styleId="Footnote Reference">
    <w:name w:val="Footnote Reference"/>
    <w:pPr/>
    <w:rPr>
      <w:sz w:val="20"/>
      <w:vertAlign w:val="superscript"/>
    </w:rPr>
  </w:style>
  <w:style w:type="paragraph" w:styleId="Footnote Text">
    <w:name w:val="Footnote Text"/>
    <w:basedOn w:val="Normal"/>
    <w:pPr/>
    <w:rPr>
      <w:sz w:val="20"/>
    </w:rPr>
  </w:style>
  <w:style w:type="paragraph" w:styleId="Hand List">
    <w:name w:val="Hand List"/>
    <w:pPr>
      <w:ind w:hanging="432"/>
      <w:ind w:left="720"/>
    </w:pPr>
    <w:rPr/>
  </w:style>
  <w:style w:type="paragraph" w:styleId="Heading 1">
    <w:name w:val="Heading 1"/>
    <w:basedOn w:val="Normal"/>
    <w:next w:val="Normal"/>
    <w:pPr>
      <w:spacing w:after="60"/>
      <w:spacing w:before="440"/>
    </w:pPr>
    <w:rPr>
      <w:b/>
      <w:sz w:val="34"/>
      <w:rFonts w:ascii="Arial" w:cs="Arial" w:hAnsi="Arial"/>
    </w:rPr>
  </w:style>
  <w:style w:type="paragraph" w:styleId="Heading 2">
    <w:name w:val="Heading 2"/>
    <w:basedOn w:val="Normal"/>
    <w:next w:val="Normal"/>
    <w:pPr>
      <w:spacing w:after="60"/>
      <w:spacing w:before="440"/>
    </w:pPr>
    <w:rPr>
      <w:b/>
      <w:sz w:val="28"/>
      <w:rFonts w:ascii="Arial" w:cs="Arial" w:hAnsi="Arial"/>
    </w:rPr>
  </w:style>
  <w:style w:type="paragraph" w:styleId="Heading 3">
    <w:name w:val="Heading 3"/>
    <w:basedOn w:val="Normal"/>
    <w:next w:val="Normal"/>
    <w:pPr>
      <w:spacing w:after="60"/>
      <w:spacing w:before="440"/>
    </w:pPr>
    <w:rPr>
      <w:b/>
      <w:sz w:val="24"/>
      <w:rFonts w:ascii="Arial" w:cs="Arial" w:hAnsi="Arial"/>
    </w:rPr>
  </w:style>
  <w:style w:type="paragraph" w:styleId="Heading 4">
    <w:name w:val="Heading 4"/>
    <w:basedOn w:val="Normal"/>
    <w:next w:val="Normal"/>
    <w:pPr>
      <w:spacing w:after="60"/>
      <w:spacing w:before="440"/>
    </w:pPr>
    <w:rPr>
      <w:b/>
      <w:sz w:val="24"/>
      <w:rFonts w:ascii="Arial" w:cs="Arial" w:hAnsi="Arial"/>
    </w:rPr>
  </w:style>
  <w:style w:type="paragraph" w:styleId="Heart List">
    <w:name w:val="Heart List"/>
    <w:pPr>
      <w:ind w:hanging="432"/>
      <w:ind w:left="720"/>
    </w:pPr>
    <w:rPr/>
  </w:style>
  <w:style w:type="paragraph" w:styleId="Implies List">
    <w:name w:val="Implies List"/>
    <w:pPr>
      <w:ind w:hanging="432"/>
      <w:ind w:left="720"/>
    </w:pPr>
    <w:rPr/>
  </w:style>
  <w:style w:type="paragraph" w:styleId="Lower Case List">
    <w:name w:val="Lower Case List"/>
    <w:basedOn w:val="Numbered List"/>
    <w:pPr>
      <w:ind w:hanging="432"/>
      <w:ind w:left="720"/>
    </w:pPr>
    <w:rPr/>
  </w:style>
  <w:style w:type="paragraph" w:styleId="Lower Roman List">
    <w:name w:val="Lower Roman List"/>
    <w:basedOn w:val="Normal"/>
    <w:pPr>
      <w:ind w:hanging="432"/>
      <w:ind w:left="720"/>
    </w:pPr>
    <w:rPr/>
  </w:style>
  <w:docDefaults>
    <w:pPrDefault>
      <w:pPr>
        <w:widowControl w:val="on"/>
        <w:jc w:val="left"/>
        <w:ind w:firstLine="0"/>
        <w:spacing w:after="0"/>
        <w:spacing w:before="0"/>
        <w:spacing w:line="240" w:lineRule="auto"/>
      </w:pPr>
    </w:pPrDefault>
    <w:rPrDefault>
      <w:rPr>
        <w:sz w:val="24"/>
        <w:rFonts w:ascii="Times New Roman" w:cs="Times New Roman" w:hAnsi="Times New Roman"/>
        <w:color w:val="000000"/>
        <w:shd w:fill="ffffff"/>
      </w:rPr>
    </w:rPrDefault>
  </w:docDefaults>
  <w:style w:type="paragraph" w:styleId="Numbered Heading 1">
    <w:name w:val="Numbered Heading 1"/>
    <w:basedOn w:val="Heading 1"/>
    <w:next w:val="Normal"/>
    <w:pPr>
      <w:ind w:firstLine="0"/>
    </w:pPr>
    <w:rPr/>
  </w:style>
  <w:style w:type="paragraph" w:styleId="Numbered Heading 2">
    <w:name w:val="Numbered Heading 2"/>
    <w:basedOn w:val="Heading 2"/>
    <w:next w:val="Normal"/>
    <w:pPr>
      <w:ind w:firstLine="0"/>
    </w:pPr>
    <w:rPr/>
  </w:style>
  <w:style w:type="paragraph" w:styleId="Numbered Heading 3">
    <w:name w:val="Numbered Heading 3"/>
    <w:basedOn w:val="Heading 3"/>
    <w:next w:val="Normal"/>
    <w:pPr>
      <w:ind w:firstLine="0"/>
    </w:pPr>
    <w:rPr/>
  </w:style>
  <w:style w:type="paragraph" w:styleId="Numbered List">
    <w:name w:val="Numbered List"/>
    <w:pPr>
      <w:ind w:hanging="432"/>
      <w:ind w:left="720"/>
    </w:pPr>
    <w:rPr/>
  </w:style>
  <w:style w:type="paragraph" w:styleId="Plain Text">
    <w:name w:val="Plain Text"/>
    <w:basedOn w:val="Normal"/>
    <w:pPr/>
    <w:rPr>
      <w:rFonts w:ascii="Courier New" w:cs="Courier New" w:hAnsi="Courier New"/>
    </w:rPr>
  </w:style>
  <w:style w:type="paragraph" w:styleId="Section Heading">
    <w:name w:val="Section Heading"/>
    <w:basedOn w:val="Numbered Heading 1"/>
    <w:next w:val="Normal"/>
    <w:pPr>
      <w:ind w:firstLine="0"/>
    </w:pPr>
    <w:rPr/>
  </w:style>
  <w:style w:type="paragraph" w:styleId="Square List">
    <w:name w:val="Square List"/>
    <w:pPr>
      <w:ind w:hanging="432"/>
      <w:ind w:left="720"/>
    </w:pPr>
    <w:rPr/>
  </w:style>
  <w:style w:type="paragraph" w:styleId="Star List">
    <w:name w:val="Star List"/>
    <w:pPr>
      <w:ind w:hanging="432"/>
      <w:ind w:left="720"/>
    </w:pPr>
    <w:rPr/>
  </w:style>
  <w:style w:type="paragraph" w:styleId="Tick List">
    <w:name w:val="Tick List"/>
    <w:pPr>
      <w:ind w:hanging="432"/>
      <w:ind w:left="720"/>
    </w:pPr>
    <w:rPr/>
  </w:style>
  <w:style w:type="paragraph" w:styleId="Triangle List">
    <w:name w:val="Triangle List"/>
    <w:pPr>
      <w:ind w:hanging="432"/>
      <w:ind w:left="720"/>
    </w:pPr>
    <w:rPr/>
  </w:style>
  <w:style w:type="paragraph" w:styleId="Upper Case List">
    <w:name w:val="Upper Case List"/>
    <w:basedOn w:val="Numbered List"/>
    <w:pPr>
      <w:ind w:hanging="432"/>
      <w:ind w:left="720"/>
    </w:pPr>
    <w:rPr/>
  </w:style>
  <w:style w:type="paragraph" w:styleId="Upper Roman List">
    <w:name w:val="Upper Roman List"/>
    <w:basedOn w:val="Numbered List"/>
    <w:pPr>
      <w:ind w:hanging="432"/>
      <w:ind w:left="720"/>
    </w:pPr>
    <w:rPr/>
  </w:style>
</w:style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footnotes" Target="footnotes.xml"/><Relationship Id="rId5" Type="http://schemas.openxmlformats.org/officeDocument/2006/relationships/endnotes" Target="endnotes.xml"/></Relationships>
</file>